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626" w:type="dxa"/>
        <w:tblInd w:w="5139" w:type="dxa"/>
        <w:tblLook w:val="04A0"/>
      </w:tblPr>
      <w:tblGrid>
        <w:gridCol w:w="1242"/>
        <w:gridCol w:w="3384"/>
      </w:tblGrid>
      <w:tr w:rsidR="00E12EEF" w:rsidRPr="00E263BE" w:rsidTr="00E27F96">
        <w:trPr>
          <w:trHeight w:val="1139"/>
        </w:trPr>
        <w:tc>
          <w:tcPr>
            <w:tcW w:w="1242" w:type="dxa"/>
          </w:tcPr>
          <w:p w:rsidR="00E12EEF" w:rsidRPr="00E263BE" w:rsidRDefault="00C95808" w:rsidP="003A63F5">
            <w:pPr>
              <w:ind w:right="-391"/>
              <w:rPr>
                <w:rFonts w:ascii="Arial" w:hAnsi="Arial"/>
                <w:vanish/>
                <w:sz w:val="20"/>
                <w:lang w:val="en-AU"/>
              </w:rPr>
            </w:pPr>
            <w:r>
              <w:rPr>
                <w:rFonts w:ascii="Arial" w:hAnsi="Arial"/>
                <w:noProof/>
                <w:snapToGrid/>
                <w:sz w:val="20"/>
                <w:lang w:val="en-AU" w:eastAsia="en-AU"/>
              </w:rPr>
              <w:drawing>
                <wp:inline distT="0" distB="0" distL="0" distR="0">
                  <wp:extent cx="685800" cy="685800"/>
                  <wp:effectExtent l="19050" t="0" r="0" b="0"/>
                  <wp:docPr id="1" name="Picture 1" descr="UCA Logo - Print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A Logo - Print Version"/>
                          <pic:cNvPicPr>
                            <a:picLocks noChangeAspect="1" noChangeArrowheads="1"/>
                          </pic:cNvPicPr>
                        </pic:nvPicPr>
                        <pic:blipFill>
                          <a:blip r:embed="rId7"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tc>
        <w:tc>
          <w:tcPr>
            <w:tcW w:w="3384" w:type="dxa"/>
            <w:vAlign w:val="center"/>
          </w:tcPr>
          <w:p w:rsidR="00E12EEF" w:rsidRPr="00E27F96" w:rsidRDefault="003A63F5" w:rsidP="003A63F5">
            <w:pPr>
              <w:pStyle w:val="Heading1"/>
              <w:jc w:val="left"/>
              <w:rPr>
                <w:rFonts w:ascii="Arial Narrow" w:hAnsi="Arial Narrow" w:cs="Arial"/>
                <w:b/>
                <w:sz w:val="28"/>
              </w:rPr>
            </w:pPr>
            <w:r w:rsidRPr="00E27F96">
              <w:rPr>
                <w:rFonts w:ascii="Arial Narrow" w:hAnsi="Arial Narrow" w:cs="Arial"/>
                <w:b/>
                <w:sz w:val="28"/>
              </w:rPr>
              <w:t>Uniting Church in Australia</w:t>
            </w:r>
          </w:p>
          <w:p w:rsidR="00E12EEF" w:rsidRPr="00951E19" w:rsidRDefault="00E12EEF" w:rsidP="00951E19">
            <w:pPr>
              <w:tabs>
                <w:tab w:val="center" w:pos="5707"/>
              </w:tabs>
              <w:suppressAutoHyphens/>
              <w:rPr>
                <w:rFonts w:ascii="Arial Narrow" w:hAnsi="Arial Narrow" w:cs="Arial"/>
                <w:spacing w:val="70"/>
                <w:lang w:val="en-AU"/>
              </w:rPr>
            </w:pPr>
            <w:r w:rsidRPr="00E27F96">
              <w:rPr>
                <w:rFonts w:ascii="Arial Narrow" w:hAnsi="Arial Narrow" w:cs="Arial"/>
                <w:spacing w:val="70"/>
                <w:sz w:val="20"/>
                <w:lang w:val="en-AU"/>
              </w:rPr>
              <w:t>NORTHERN SYNOD</w:t>
            </w:r>
          </w:p>
        </w:tc>
      </w:tr>
    </w:tbl>
    <w:p w:rsidR="00E12EEF" w:rsidRDefault="00E12EEF">
      <w:pPr>
        <w:rPr>
          <w:rFonts w:ascii="Arial" w:hAnsi="Arial"/>
          <w:vanish/>
          <w:sz w:val="20"/>
          <w:lang w:val="en-AU"/>
        </w:rPr>
      </w:pPr>
    </w:p>
    <w:p w:rsidR="00E12EEF" w:rsidRDefault="00E12EEF" w:rsidP="00296594">
      <w:pPr>
        <w:tabs>
          <w:tab w:val="right" w:pos="9354"/>
        </w:tabs>
        <w:rPr>
          <w:rFonts w:ascii="Arial" w:hAnsi="Arial"/>
          <w:vanish/>
          <w:sz w:val="20"/>
          <w:lang w:val="en-AU"/>
        </w:rPr>
      </w:pPr>
    </w:p>
    <w:p w:rsidR="00E27F96" w:rsidRDefault="00E27F96" w:rsidP="00296594">
      <w:pPr>
        <w:tabs>
          <w:tab w:val="right" w:pos="9354"/>
        </w:tabs>
        <w:rPr>
          <w:rFonts w:ascii="Arial" w:hAnsi="Arial"/>
          <w:vanish/>
          <w:sz w:val="20"/>
          <w:lang w:val="en-AU"/>
        </w:rPr>
        <w:sectPr w:rsidR="00E27F96" w:rsidSect="00951E19">
          <w:footerReference w:type="first" r:id="rId8"/>
          <w:endnotePr>
            <w:numFmt w:val="decimal"/>
          </w:endnotePr>
          <w:type w:val="continuous"/>
          <w:pgSz w:w="11906" w:h="16838" w:code="9"/>
          <w:pgMar w:top="567" w:right="1418" w:bottom="1134" w:left="1701" w:header="851" w:footer="454" w:gutter="0"/>
          <w:pgNumType w:start="1"/>
          <w:cols w:space="720"/>
          <w:noEndnote/>
        </w:sectPr>
      </w:pPr>
    </w:p>
    <w:p w:rsidR="00296594" w:rsidRDefault="00296594" w:rsidP="00296594">
      <w:pPr>
        <w:tabs>
          <w:tab w:val="right" w:pos="9354"/>
        </w:tabs>
        <w:rPr>
          <w:rFonts w:ascii="Arial" w:hAnsi="Arial"/>
          <w:vanish/>
          <w:sz w:val="20"/>
          <w:lang w:val="en-AU"/>
        </w:rPr>
      </w:pPr>
    </w:p>
    <w:p w:rsidR="005C15E3" w:rsidRPr="00DF6A4E" w:rsidRDefault="005C15E3" w:rsidP="00E27F96">
      <w:pPr>
        <w:suppressAutoHyphens/>
        <w:spacing w:line="280" w:lineRule="atLeast"/>
        <w:jc w:val="center"/>
        <w:rPr>
          <w:rFonts w:ascii="Calibri" w:hAnsi="Calibri"/>
          <w:b/>
          <w:sz w:val="22"/>
          <w:szCs w:val="22"/>
          <w:lang w:val="en-AU"/>
        </w:rPr>
      </w:pPr>
    </w:p>
    <w:p w:rsidR="00D232AE" w:rsidRDefault="00D232AE" w:rsidP="00C95808">
      <w:pPr>
        <w:jc w:val="center"/>
        <w:rPr>
          <w:rFonts w:asciiTheme="minorHAnsi" w:hAnsiTheme="minorHAnsi" w:cstheme="minorHAnsi"/>
          <w:b/>
          <w:color w:val="403152" w:themeColor="accent4" w:themeShade="80"/>
          <w:sz w:val="32"/>
          <w:szCs w:val="24"/>
        </w:rPr>
      </w:pPr>
    </w:p>
    <w:p w:rsidR="00C95808" w:rsidRPr="00C95808" w:rsidRDefault="00C95808" w:rsidP="00C95808">
      <w:pPr>
        <w:jc w:val="center"/>
        <w:rPr>
          <w:rFonts w:asciiTheme="minorHAnsi" w:hAnsiTheme="minorHAnsi" w:cstheme="minorHAnsi"/>
          <w:b/>
          <w:color w:val="403152" w:themeColor="accent4" w:themeShade="80"/>
          <w:sz w:val="32"/>
          <w:szCs w:val="24"/>
        </w:rPr>
      </w:pPr>
      <w:r w:rsidRPr="00C95808">
        <w:rPr>
          <w:rFonts w:asciiTheme="minorHAnsi" w:hAnsiTheme="minorHAnsi" w:cstheme="minorHAnsi"/>
          <w:b/>
          <w:color w:val="403152" w:themeColor="accent4" w:themeShade="80"/>
          <w:sz w:val="32"/>
          <w:szCs w:val="24"/>
        </w:rPr>
        <w:t>Proposal on Reducing the Supply of Alcohol</w:t>
      </w:r>
    </w:p>
    <w:p w:rsidR="00C95808" w:rsidRPr="00C95808" w:rsidRDefault="00C95808" w:rsidP="00C95808">
      <w:pPr>
        <w:rPr>
          <w:rFonts w:asciiTheme="minorHAnsi" w:hAnsiTheme="minorHAnsi" w:cstheme="minorHAnsi"/>
          <w:b/>
          <w:color w:val="403152" w:themeColor="accent4" w:themeShade="80"/>
          <w:szCs w:val="24"/>
        </w:rPr>
      </w:pPr>
    </w:p>
    <w:p w:rsidR="00C95808" w:rsidRPr="00C95808" w:rsidRDefault="00C95808" w:rsidP="00C95808">
      <w:pPr>
        <w:rPr>
          <w:rFonts w:asciiTheme="minorHAnsi" w:hAnsiTheme="minorHAnsi" w:cstheme="minorHAnsi"/>
          <w:b/>
          <w:color w:val="403152" w:themeColor="accent4" w:themeShade="80"/>
          <w:szCs w:val="24"/>
        </w:rPr>
      </w:pPr>
    </w:p>
    <w:p w:rsidR="00C95808" w:rsidRDefault="00C95808" w:rsidP="00C95808">
      <w:pPr>
        <w:rPr>
          <w:rFonts w:asciiTheme="minorHAnsi" w:hAnsiTheme="minorHAnsi" w:cstheme="minorHAnsi"/>
          <w:szCs w:val="24"/>
        </w:rPr>
      </w:pPr>
      <w:r w:rsidRPr="00C95808">
        <w:rPr>
          <w:rFonts w:asciiTheme="minorHAnsi" w:hAnsiTheme="minorHAnsi" w:cstheme="minorHAnsi"/>
          <w:szCs w:val="24"/>
        </w:rPr>
        <w:t>That the Synod</w:t>
      </w:r>
    </w:p>
    <w:p w:rsidR="00C95808" w:rsidRPr="00C95808" w:rsidRDefault="00C95808" w:rsidP="00C95808">
      <w:pPr>
        <w:rPr>
          <w:rFonts w:asciiTheme="minorHAnsi" w:hAnsiTheme="minorHAnsi" w:cstheme="minorHAnsi"/>
          <w:szCs w:val="24"/>
        </w:rPr>
      </w:pPr>
    </w:p>
    <w:p w:rsidR="00C95808" w:rsidRPr="00C95808" w:rsidRDefault="00C95808" w:rsidP="00C95808">
      <w:pPr>
        <w:ind w:left="851" w:hanging="851"/>
        <w:rPr>
          <w:rFonts w:asciiTheme="minorHAnsi" w:hAnsiTheme="minorHAnsi" w:cstheme="minorHAnsi"/>
          <w:szCs w:val="24"/>
        </w:rPr>
      </w:pPr>
      <w:r w:rsidRPr="00C95808">
        <w:rPr>
          <w:rFonts w:asciiTheme="minorHAnsi" w:hAnsiTheme="minorHAnsi" w:cstheme="minorHAnsi"/>
          <w:szCs w:val="24"/>
        </w:rPr>
        <w:t xml:space="preserve">a) </w:t>
      </w:r>
      <w:r w:rsidRPr="00C95808">
        <w:rPr>
          <w:rFonts w:asciiTheme="minorHAnsi" w:hAnsiTheme="minorHAnsi" w:cstheme="minorHAnsi"/>
          <w:szCs w:val="24"/>
        </w:rPr>
        <w:tab/>
      </w:r>
      <w:bookmarkStart w:id="0" w:name="_GoBack"/>
      <w:proofErr w:type="spellStart"/>
      <w:r w:rsidRPr="00C95808">
        <w:rPr>
          <w:rFonts w:asciiTheme="minorHAnsi" w:hAnsiTheme="minorHAnsi" w:cstheme="minorHAnsi"/>
          <w:szCs w:val="24"/>
        </w:rPr>
        <w:t>Recognises</w:t>
      </w:r>
      <w:proofErr w:type="spellEnd"/>
      <w:r w:rsidRPr="00C95808">
        <w:rPr>
          <w:rFonts w:asciiTheme="minorHAnsi" w:hAnsiTheme="minorHAnsi" w:cstheme="minorHAnsi"/>
          <w:szCs w:val="24"/>
        </w:rPr>
        <w:t xml:space="preserve"> the very serious problem caused by excessive alcohol consumption in Alice Springs and </w:t>
      </w:r>
      <w:r w:rsidRPr="00C95808">
        <w:rPr>
          <w:rFonts w:asciiTheme="minorHAnsi" w:hAnsiTheme="minorHAnsi" w:cstheme="minorHAnsi"/>
          <w:szCs w:val="24"/>
        </w:rPr>
        <w:tab/>
        <w:t>other Territory towns.</w:t>
      </w:r>
    </w:p>
    <w:p w:rsidR="00C95808" w:rsidRPr="00C95808" w:rsidRDefault="00C95808" w:rsidP="00C95808">
      <w:pPr>
        <w:ind w:left="851" w:hanging="851"/>
        <w:rPr>
          <w:rFonts w:asciiTheme="minorHAnsi" w:hAnsiTheme="minorHAnsi" w:cstheme="minorHAnsi"/>
          <w:szCs w:val="24"/>
        </w:rPr>
      </w:pPr>
      <w:r w:rsidRPr="00C95808">
        <w:rPr>
          <w:rFonts w:asciiTheme="minorHAnsi" w:hAnsiTheme="minorHAnsi" w:cstheme="minorHAnsi"/>
          <w:szCs w:val="24"/>
        </w:rPr>
        <w:t xml:space="preserve">b) </w:t>
      </w:r>
      <w:r w:rsidRPr="00C95808">
        <w:rPr>
          <w:rFonts w:asciiTheme="minorHAnsi" w:hAnsiTheme="minorHAnsi" w:cstheme="minorHAnsi"/>
          <w:szCs w:val="24"/>
        </w:rPr>
        <w:tab/>
        <w:t>commends Coles and Woolworths Alice Springs in their decision to se</w:t>
      </w:r>
      <w:r>
        <w:rPr>
          <w:rFonts w:asciiTheme="minorHAnsi" w:hAnsiTheme="minorHAnsi" w:cstheme="minorHAnsi"/>
          <w:szCs w:val="24"/>
        </w:rPr>
        <w:t xml:space="preserve">t a floor price on alcohol and </w:t>
      </w:r>
      <w:r w:rsidRPr="00C95808">
        <w:rPr>
          <w:rFonts w:asciiTheme="minorHAnsi" w:hAnsiTheme="minorHAnsi" w:cstheme="minorHAnsi"/>
          <w:szCs w:val="24"/>
        </w:rPr>
        <w:t>to call on them to extend this to their other Territory outlets.</w:t>
      </w:r>
    </w:p>
    <w:p w:rsidR="00C95808" w:rsidRDefault="00C95808" w:rsidP="00C95808">
      <w:pPr>
        <w:ind w:left="851" w:hanging="851"/>
        <w:rPr>
          <w:rFonts w:asciiTheme="minorHAnsi" w:hAnsiTheme="minorHAnsi" w:cstheme="minorHAnsi"/>
          <w:szCs w:val="24"/>
        </w:rPr>
      </w:pPr>
      <w:r w:rsidRPr="00C95808">
        <w:rPr>
          <w:rFonts w:asciiTheme="minorHAnsi" w:hAnsiTheme="minorHAnsi" w:cstheme="minorHAnsi"/>
          <w:szCs w:val="24"/>
        </w:rPr>
        <w:t>c)</w:t>
      </w:r>
      <w:r w:rsidRPr="00C95808">
        <w:rPr>
          <w:rFonts w:asciiTheme="minorHAnsi" w:hAnsiTheme="minorHAnsi" w:cstheme="minorHAnsi"/>
          <w:szCs w:val="24"/>
        </w:rPr>
        <w:tab/>
        <w:t>requests the NT Government to introduce an alcohol floor price</w:t>
      </w:r>
      <w:r>
        <w:rPr>
          <w:rFonts w:asciiTheme="minorHAnsi" w:hAnsiTheme="minorHAnsi" w:cstheme="minorHAnsi"/>
          <w:szCs w:val="24"/>
        </w:rPr>
        <w:t xml:space="preserve"> based on the minimum price of </w:t>
      </w:r>
      <w:r w:rsidRPr="00C95808">
        <w:rPr>
          <w:rFonts w:asciiTheme="minorHAnsi" w:hAnsiTheme="minorHAnsi" w:cstheme="minorHAnsi"/>
          <w:szCs w:val="24"/>
        </w:rPr>
        <w:t>mos</w:t>
      </w:r>
      <w:r w:rsidR="00D225AB">
        <w:rPr>
          <w:rFonts w:asciiTheme="minorHAnsi" w:hAnsiTheme="minorHAnsi" w:cstheme="minorHAnsi"/>
          <w:szCs w:val="24"/>
        </w:rPr>
        <w:t xml:space="preserve">t full strength beer </w:t>
      </w:r>
      <w:r w:rsidRPr="00C95808">
        <w:rPr>
          <w:rFonts w:asciiTheme="minorHAnsi" w:hAnsiTheme="minorHAnsi" w:cstheme="minorHAnsi"/>
          <w:szCs w:val="24"/>
        </w:rPr>
        <w:t>(currently $1.20 per standard drink)</w:t>
      </w:r>
      <w:r w:rsidR="00D225AB">
        <w:rPr>
          <w:rFonts w:asciiTheme="minorHAnsi" w:hAnsiTheme="minorHAnsi" w:cstheme="minorHAnsi"/>
          <w:szCs w:val="24"/>
        </w:rPr>
        <w:t>.</w:t>
      </w:r>
    </w:p>
    <w:p w:rsidR="00D225AB" w:rsidRDefault="00D225AB" w:rsidP="00C95808">
      <w:pPr>
        <w:ind w:left="851" w:hanging="851"/>
        <w:rPr>
          <w:rFonts w:asciiTheme="minorHAnsi" w:hAnsiTheme="minorHAnsi" w:cstheme="minorHAnsi"/>
          <w:szCs w:val="24"/>
        </w:rPr>
      </w:pPr>
    </w:p>
    <w:p w:rsidR="00C95808" w:rsidRDefault="00C95808" w:rsidP="00C95808">
      <w:pPr>
        <w:ind w:left="851" w:hanging="851"/>
        <w:rPr>
          <w:rFonts w:asciiTheme="minorHAnsi" w:hAnsiTheme="minorHAnsi" w:cstheme="minorHAnsi"/>
          <w:szCs w:val="24"/>
        </w:rPr>
      </w:pPr>
      <w:r w:rsidRPr="00C95808">
        <w:rPr>
          <w:rFonts w:asciiTheme="minorHAnsi" w:hAnsiTheme="minorHAnsi" w:cstheme="minorHAnsi"/>
          <w:szCs w:val="24"/>
        </w:rPr>
        <w:t xml:space="preserve">d) </w:t>
      </w:r>
      <w:r w:rsidRPr="00C95808">
        <w:rPr>
          <w:rFonts w:asciiTheme="minorHAnsi" w:hAnsiTheme="minorHAnsi" w:cstheme="minorHAnsi"/>
          <w:szCs w:val="24"/>
        </w:rPr>
        <w:tab/>
        <w:t>encourages the Federal Government to also respond to recent reque</w:t>
      </w:r>
      <w:r>
        <w:rPr>
          <w:rFonts w:asciiTheme="minorHAnsi" w:hAnsiTheme="minorHAnsi" w:cstheme="minorHAnsi"/>
          <w:szCs w:val="24"/>
        </w:rPr>
        <w:t xml:space="preserve">sts from Indigenous leaders in </w:t>
      </w:r>
      <w:r w:rsidRPr="00C95808">
        <w:rPr>
          <w:rFonts w:asciiTheme="minorHAnsi" w:hAnsiTheme="minorHAnsi" w:cstheme="minorHAnsi"/>
          <w:szCs w:val="24"/>
        </w:rPr>
        <w:t xml:space="preserve">Central Australia to reduce the supply </w:t>
      </w:r>
      <w:bookmarkEnd w:id="0"/>
      <w:r w:rsidRPr="00C95808">
        <w:rPr>
          <w:rFonts w:asciiTheme="minorHAnsi" w:hAnsiTheme="minorHAnsi" w:cstheme="minorHAnsi"/>
          <w:szCs w:val="24"/>
        </w:rPr>
        <w:t>of alcohol.</w:t>
      </w:r>
    </w:p>
    <w:p w:rsidR="00C95808" w:rsidRPr="00C95808" w:rsidRDefault="00C95808" w:rsidP="00C95808">
      <w:pPr>
        <w:ind w:left="851" w:hanging="851"/>
        <w:rPr>
          <w:rFonts w:asciiTheme="minorHAnsi" w:hAnsiTheme="minorHAnsi" w:cstheme="minorHAnsi"/>
          <w:szCs w:val="24"/>
        </w:rPr>
      </w:pPr>
    </w:p>
    <w:p w:rsidR="00C95808" w:rsidRPr="00C95808" w:rsidRDefault="00C95808" w:rsidP="00C95808">
      <w:pPr>
        <w:rPr>
          <w:rFonts w:asciiTheme="minorHAnsi" w:hAnsiTheme="minorHAnsi" w:cstheme="minorHAnsi"/>
          <w:szCs w:val="24"/>
        </w:rPr>
      </w:pPr>
      <w:r w:rsidRPr="00C95808">
        <w:rPr>
          <w:rFonts w:asciiTheme="minorHAnsi" w:hAnsiTheme="minorHAnsi" w:cstheme="minorHAnsi"/>
          <w:szCs w:val="24"/>
        </w:rPr>
        <w:t>Rationale:</w:t>
      </w:r>
    </w:p>
    <w:p w:rsidR="00C95808" w:rsidRPr="00C95808" w:rsidRDefault="00C95808" w:rsidP="00C95808">
      <w:pPr>
        <w:pStyle w:val="ListParagraph"/>
        <w:numPr>
          <w:ilvl w:val="0"/>
          <w:numId w:val="1"/>
        </w:numPr>
        <w:rPr>
          <w:rFonts w:asciiTheme="minorHAnsi" w:hAnsiTheme="minorHAnsi" w:cstheme="minorHAnsi"/>
        </w:rPr>
      </w:pPr>
      <w:r w:rsidRPr="00C95808">
        <w:rPr>
          <w:rFonts w:asciiTheme="minorHAnsi" w:hAnsiTheme="minorHAnsi" w:cstheme="minorHAnsi"/>
        </w:rPr>
        <w:t>Peoples Alcohol Action Coalition meets monthly and represents five local Indigenous organizations, churches, NTCOS, Central Australia Remote Health Services, Mental Health Services in Central Australia, concerned individuals and NGOs operating in Alice Springs.</w:t>
      </w:r>
    </w:p>
    <w:p w:rsidR="00C95808" w:rsidRPr="00C95808" w:rsidRDefault="00C95808" w:rsidP="00C95808">
      <w:pPr>
        <w:tabs>
          <w:tab w:val="left" w:pos="1569"/>
        </w:tabs>
        <w:rPr>
          <w:rFonts w:asciiTheme="minorHAnsi" w:hAnsiTheme="minorHAnsi" w:cstheme="minorHAnsi"/>
          <w:szCs w:val="24"/>
        </w:rPr>
      </w:pPr>
    </w:p>
    <w:p w:rsidR="00C95808" w:rsidRPr="00C95808" w:rsidRDefault="00C95808" w:rsidP="00C95808">
      <w:pPr>
        <w:numPr>
          <w:ilvl w:val="0"/>
          <w:numId w:val="1"/>
        </w:numPr>
        <w:suppressAutoHyphens/>
        <w:autoSpaceDE w:val="0"/>
        <w:rPr>
          <w:rFonts w:asciiTheme="minorHAnsi" w:hAnsiTheme="minorHAnsi" w:cstheme="minorHAnsi"/>
          <w:szCs w:val="24"/>
        </w:rPr>
      </w:pPr>
      <w:r w:rsidRPr="00C95808">
        <w:rPr>
          <w:rFonts w:asciiTheme="minorHAnsi" w:hAnsiTheme="minorHAnsi" w:cstheme="minorHAnsi"/>
          <w:szCs w:val="24"/>
        </w:rPr>
        <w:t>The Territory Government recently brought in new laws that will include a banned drinkers register and will a require ID for alcohol purchase.  This is good but PAAC believes that it does not go far enough and would like to see much stronger measures.</w:t>
      </w:r>
    </w:p>
    <w:p w:rsidR="00C95808" w:rsidRPr="00C95808" w:rsidRDefault="00C95808" w:rsidP="00C95808">
      <w:pPr>
        <w:rPr>
          <w:rFonts w:asciiTheme="minorHAnsi" w:hAnsiTheme="minorHAnsi" w:cstheme="minorHAnsi"/>
          <w:szCs w:val="24"/>
        </w:rPr>
      </w:pPr>
    </w:p>
    <w:p w:rsidR="00C95808" w:rsidRPr="00C95808" w:rsidRDefault="00C95808" w:rsidP="00C95808">
      <w:pPr>
        <w:numPr>
          <w:ilvl w:val="0"/>
          <w:numId w:val="1"/>
        </w:numPr>
        <w:suppressAutoHyphens/>
        <w:autoSpaceDE w:val="0"/>
        <w:rPr>
          <w:rFonts w:asciiTheme="minorHAnsi" w:hAnsiTheme="minorHAnsi" w:cstheme="minorHAnsi"/>
          <w:szCs w:val="24"/>
        </w:rPr>
      </w:pPr>
      <w:r w:rsidRPr="00C95808">
        <w:rPr>
          <w:rFonts w:asciiTheme="minorHAnsi" w:hAnsiTheme="minorHAnsi" w:cstheme="minorHAnsi"/>
          <w:szCs w:val="24"/>
        </w:rPr>
        <w:t xml:space="preserve">A $1.20 floor price is based on the minimum price of most popular full strength beer in NT  -  VB or green cans.  The regular price of beer will not increase as claimed by Minister </w:t>
      </w:r>
      <w:proofErr w:type="spellStart"/>
      <w:r w:rsidRPr="00C95808">
        <w:rPr>
          <w:rFonts w:asciiTheme="minorHAnsi" w:hAnsiTheme="minorHAnsi" w:cstheme="minorHAnsi"/>
          <w:szCs w:val="24"/>
        </w:rPr>
        <w:t>Lawrie</w:t>
      </w:r>
      <w:proofErr w:type="spellEnd"/>
      <w:r w:rsidRPr="00C95808">
        <w:rPr>
          <w:rFonts w:asciiTheme="minorHAnsi" w:hAnsiTheme="minorHAnsi" w:cstheme="minorHAnsi"/>
          <w:szCs w:val="24"/>
        </w:rPr>
        <w:t>.</w:t>
      </w:r>
    </w:p>
    <w:p w:rsidR="00C95808" w:rsidRPr="00C95808" w:rsidRDefault="00C95808" w:rsidP="00C95808">
      <w:pPr>
        <w:rPr>
          <w:rFonts w:asciiTheme="minorHAnsi" w:hAnsiTheme="minorHAnsi" w:cstheme="minorHAnsi"/>
          <w:szCs w:val="24"/>
        </w:rPr>
      </w:pPr>
    </w:p>
    <w:p w:rsidR="00C95808" w:rsidRPr="00C95808" w:rsidRDefault="00C95808" w:rsidP="00C95808">
      <w:pPr>
        <w:numPr>
          <w:ilvl w:val="0"/>
          <w:numId w:val="1"/>
        </w:numPr>
        <w:suppressAutoHyphens/>
        <w:autoSpaceDE w:val="0"/>
        <w:rPr>
          <w:rFonts w:asciiTheme="minorHAnsi" w:hAnsiTheme="minorHAnsi" w:cstheme="minorHAnsi"/>
          <w:szCs w:val="24"/>
        </w:rPr>
      </w:pPr>
      <w:r w:rsidRPr="00C95808">
        <w:rPr>
          <w:rFonts w:asciiTheme="minorHAnsi" w:hAnsiTheme="minorHAnsi" w:cstheme="minorHAnsi"/>
          <w:szCs w:val="24"/>
        </w:rPr>
        <w:t>An alcohol floor price will mean that the price of the cheapest wine in casks will increase by up to four times.</w:t>
      </w:r>
    </w:p>
    <w:p w:rsidR="00C95808" w:rsidRPr="00C95808" w:rsidRDefault="00C95808" w:rsidP="00C95808">
      <w:pPr>
        <w:rPr>
          <w:rFonts w:asciiTheme="minorHAnsi" w:hAnsiTheme="minorHAnsi" w:cstheme="minorHAnsi"/>
          <w:szCs w:val="24"/>
        </w:rPr>
      </w:pPr>
    </w:p>
    <w:p w:rsidR="00C95808" w:rsidRPr="00C95808" w:rsidRDefault="00C95808" w:rsidP="00C95808">
      <w:pPr>
        <w:numPr>
          <w:ilvl w:val="0"/>
          <w:numId w:val="1"/>
        </w:numPr>
        <w:suppressAutoHyphens/>
        <w:autoSpaceDE w:val="0"/>
        <w:rPr>
          <w:rFonts w:asciiTheme="minorHAnsi" w:hAnsiTheme="minorHAnsi" w:cstheme="minorHAnsi"/>
          <w:szCs w:val="24"/>
        </w:rPr>
      </w:pPr>
      <w:r w:rsidRPr="00C95808">
        <w:rPr>
          <w:rFonts w:asciiTheme="minorHAnsi" w:hAnsiTheme="minorHAnsi" w:cstheme="minorHAnsi"/>
          <w:szCs w:val="24"/>
        </w:rPr>
        <w:t>Research has shown that price is one of the biggest determinants on how much drinkers will buy.</w:t>
      </w:r>
    </w:p>
    <w:p w:rsidR="00C95808" w:rsidRPr="00C95808" w:rsidRDefault="00C95808" w:rsidP="00C95808">
      <w:pPr>
        <w:pStyle w:val="ListParagraph"/>
        <w:rPr>
          <w:rFonts w:asciiTheme="minorHAnsi" w:hAnsiTheme="minorHAnsi" w:cstheme="minorHAnsi"/>
        </w:rPr>
      </w:pPr>
    </w:p>
    <w:p w:rsidR="00C95808" w:rsidRPr="00C95808" w:rsidRDefault="00C95808" w:rsidP="00C95808">
      <w:pPr>
        <w:numPr>
          <w:ilvl w:val="0"/>
          <w:numId w:val="1"/>
        </w:numPr>
        <w:suppressAutoHyphens/>
        <w:autoSpaceDE w:val="0"/>
        <w:rPr>
          <w:rFonts w:asciiTheme="minorHAnsi" w:hAnsiTheme="minorHAnsi" w:cstheme="minorHAnsi"/>
          <w:szCs w:val="24"/>
        </w:rPr>
      </w:pPr>
      <w:r w:rsidRPr="00C95808">
        <w:rPr>
          <w:rFonts w:asciiTheme="minorHAnsi" w:hAnsiTheme="minorHAnsi" w:cstheme="minorHAnsi"/>
          <w:szCs w:val="24"/>
        </w:rPr>
        <w:t xml:space="preserve">The Australian Hotels Association in NT supports a floor price and a recent editorial in the NT News came out in </w:t>
      </w:r>
      <w:proofErr w:type="spellStart"/>
      <w:r w:rsidRPr="00C95808">
        <w:rPr>
          <w:rFonts w:asciiTheme="minorHAnsi" w:hAnsiTheme="minorHAnsi" w:cstheme="minorHAnsi"/>
          <w:szCs w:val="24"/>
        </w:rPr>
        <w:t>favour</w:t>
      </w:r>
      <w:proofErr w:type="spellEnd"/>
      <w:r w:rsidRPr="00C95808">
        <w:rPr>
          <w:rFonts w:asciiTheme="minorHAnsi" w:hAnsiTheme="minorHAnsi" w:cstheme="minorHAnsi"/>
          <w:szCs w:val="24"/>
        </w:rPr>
        <w:t xml:space="preserve">. </w:t>
      </w:r>
    </w:p>
    <w:p w:rsidR="00C95808" w:rsidRPr="00C95808" w:rsidRDefault="00C95808" w:rsidP="00C95808">
      <w:pPr>
        <w:rPr>
          <w:rFonts w:asciiTheme="minorHAnsi" w:hAnsiTheme="minorHAnsi" w:cstheme="minorHAnsi"/>
          <w:szCs w:val="24"/>
        </w:rPr>
      </w:pPr>
    </w:p>
    <w:p w:rsidR="00C95808" w:rsidRPr="00C95808" w:rsidRDefault="00C95808" w:rsidP="00C95808">
      <w:pPr>
        <w:numPr>
          <w:ilvl w:val="0"/>
          <w:numId w:val="1"/>
        </w:numPr>
        <w:suppressAutoHyphens/>
        <w:autoSpaceDE w:val="0"/>
        <w:rPr>
          <w:rFonts w:asciiTheme="minorHAnsi" w:hAnsiTheme="minorHAnsi" w:cstheme="minorHAnsi"/>
          <w:szCs w:val="24"/>
        </w:rPr>
      </w:pPr>
      <w:r w:rsidRPr="00C95808">
        <w:rPr>
          <w:rFonts w:asciiTheme="minorHAnsi" w:hAnsiTheme="minorHAnsi" w:cstheme="minorHAnsi"/>
          <w:szCs w:val="24"/>
        </w:rPr>
        <w:t>Following introduction of a floor price, the next step to reducing alcohol consumption should be an alcohol-free day.  This needs to be co-</w:t>
      </w:r>
      <w:proofErr w:type="spellStart"/>
      <w:r w:rsidRPr="00C95808">
        <w:rPr>
          <w:rFonts w:asciiTheme="minorHAnsi" w:hAnsiTheme="minorHAnsi" w:cstheme="minorHAnsi"/>
          <w:szCs w:val="24"/>
        </w:rPr>
        <w:t>ordinated</w:t>
      </w:r>
      <w:proofErr w:type="spellEnd"/>
      <w:r w:rsidRPr="00C95808">
        <w:rPr>
          <w:rFonts w:asciiTheme="minorHAnsi" w:hAnsiTheme="minorHAnsi" w:cstheme="minorHAnsi"/>
          <w:szCs w:val="24"/>
        </w:rPr>
        <w:t xml:space="preserve"> with the day </w:t>
      </w:r>
      <w:proofErr w:type="spellStart"/>
      <w:r w:rsidRPr="00C95808">
        <w:rPr>
          <w:rFonts w:asciiTheme="minorHAnsi" w:hAnsiTheme="minorHAnsi" w:cstheme="minorHAnsi"/>
          <w:szCs w:val="24"/>
        </w:rPr>
        <w:t>Centrelink</w:t>
      </w:r>
      <w:proofErr w:type="spellEnd"/>
      <w:r w:rsidRPr="00C95808">
        <w:rPr>
          <w:rFonts w:asciiTheme="minorHAnsi" w:hAnsiTheme="minorHAnsi" w:cstheme="minorHAnsi"/>
          <w:szCs w:val="24"/>
        </w:rPr>
        <w:t xml:space="preserve"> payments are made.  Unfortunately, since the introduction of direct bank deposits, payments are spread over the whole week.  </w:t>
      </w:r>
      <w:proofErr w:type="spellStart"/>
      <w:r w:rsidRPr="00C95808">
        <w:rPr>
          <w:rFonts w:asciiTheme="minorHAnsi" w:hAnsiTheme="minorHAnsi" w:cstheme="minorHAnsi"/>
          <w:szCs w:val="24"/>
        </w:rPr>
        <w:t>Centrelink</w:t>
      </w:r>
      <w:proofErr w:type="spellEnd"/>
      <w:r w:rsidRPr="00C95808">
        <w:rPr>
          <w:rFonts w:asciiTheme="minorHAnsi" w:hAnsiTheme="minorHAnsi" w:cstheme="minorHAnsi"/>
          <w:szCs w:val="24"/>
        </w:rPr>
        <w:t xml:space="preserve"> needs to return to one day per week for an alcohol-free day to be successful.</w:t>
      </w:r>
    </w:p>
    <w:sectPr w:rsidR="00C95808" w:rsidRPr="00C95808" w:rsidSect="00CF7336">
      <w:endnotePr>
        <w:numFmt w:val="decimal"/>
      </w:endnotePr>
      <w:type w:val="continuous"/>
      <w:pgSz w:w="11906" w:h="16838" w:code="9"/>
      <w:pgMar w:top="567" w:right="1418" w:bottom="1134" w:left="1985" w:header="851" w:footer="45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2D6" w:rsidRDefault="009752D6">
      <w:pPr>
        <w:spacing w:line="20" w:lineRule="exact"/>
      </w:pPr>
    </w:p>
  </w:endnote>
  <w:endnote w:type="continuationSeparator" w:id="0">
    <w:p w:rsidR="009752D6" w:rsidRDefault="009752D6">
      <w:r>
        <w:t xml:space="preserve"> </w:t>
      </w:r>
    </w:p>
  </w:endnote>
  <w:endnote w:type="continuationNotice" w:id="1">
    <w:p w:rsidR="009752D6" w:rsidRDefault="009752D6">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F96" w:rsidRDefault="00E27F96" w:rsidP="003E2F0A">
    <w:pPr>
      <w:suppressAutoHyphens/>
      <w:jc w:val="center"/>
      <w:rPr>
        <w:rFonts w:ascii="Papyrus" w:hAnsi="Papyrus"/>
        <w:b/>
        <w:lang w:val="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2D6" w:rsidRDefault="009752D6">
      <w:r>
        <w:separator/>
      </w:r>
    </w:p>
  </w:footnote>
  <w:footnote w:type="continuationSeparator" w:id="0">
    <w:p w:rsidR="009752D6" w:rsidRDefault="009752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22792"/>
    <w:multiLevelType w:val="hybridMultilevel"/>
    <w:tmpl w:val="51209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720"/>
  <w:hyphenationZone w:val="978"/>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9F3C59"/>
    <w:rsid w:val="00026C75"/>
    <w:rsid w:val="00071DC6"/>
    <w:rsid w:val="000D33F6"/>
    <w:rsid w:val="00182228"/>
    <w:rsid w:val="001E4F05"/>
    <w:rsid w:val="001F07FD"/>
    <w:rsid w:val="00261E00"/>
    <w:rsid w:val="00296594"/>
    <w:rsid w:val="00297BF9"/>
    <w:rsid w:val="002D4345"/>
    <w:rsid w:val="003A4916"/>
    <w:rsid w:val="003A63F5"/>
    <w:rsid w:val="003E2F0A"/>
    <w:rsid w:val="00461EA1"/>
    <w:rsid w:val="00485F85"/>
    <w:rsid w:val="004A42C5"/>
    <w:rsid w:val="005C15E3"/>
    <w:rsid w:val="005C28D0"/>
    <w:rsid w:val="005D0942"/>
    <w:rsid w:val="00600ED1"/>
    <w:rsid w:val="00626832"/>
    <w:rsid w:val="006270DE"/>
    <w:rsid w:val="006453D4"/>
    <w:rsid w:val="006B0B4E"/>
    <w:rsid w:val="006F40B3"/>
    <w:rsid w:val="00724838"/>
    <w:rsid w:val="00777E1A"/>
    <w:rsid w:val="00790C64"/>
    <w:rsid w:val="007E132D"/>
    <w:rsid w:val="007F4212"/>
    <w:rsid w:val="008416A3"/>
    <w:rsid w:val="00855026"/>
    <w:rsid w:val="00856E9B"/>
    <w:rsid w:val="00862589"/>
    <w:rsid w:val="00950187"/>
    <w:rsid w:val="00951E19"/>
    <w:rsid w:val="00956FBB"/>
    <w:rsid w:val="009752D6"/>
    <w:rsid w:val="009F3C59"/>
    <w:rsid w:val="00A11B33"/>
    <w:rsid w:val="00A15867"/>
    <w:rsid w:val="00A70266"/>
    <w:rsid w:val="00AF09F5"/>
    <w:rsid w:val="00B406D4"/>
    <w:rsid w:val="00B80691"/>
    <w:rsid w:val="00BF4D07"/>
    <w:rsid w:val="00C309BF"/>
    <w:rsid w:val="00C4107D"/>
    <w:rsid w:val="00C52DC8"/>
    <w:rsid w:val="00C67DEC"/>
    <w:rsid w:val="00C95808"/>
    <w:rsid w:val="00CD720C"/>
    <w:rsid w:val="00CF7336"/>
    <w:rsid w:val="00D17DFA"/>
    <w:rsid w:val="00D225AB"/>
    <w:rsid w:val="00D232AE"/>
    <w:rsid w:val="00D32864"/>
    <w:rsid w:val="00D41E20"/>
    <w:rsid w:val="00D9611A"/>
    <w:rsid w:val="00DB249D"/>
    <w:rsid w:val="00DD2D46"/>
    <w:rsid w:val="00DF6A4E"/>
    <w:rsid w:val="00E12EEF"/>
    <w:rsid w:val="00E263BE"/>
    <w:rsid w:val="00E27F96"/>
    <w:rsid w:val="00E55286"/>
    <w:rsid w:val="00EA1BAA"/>
    <w:rsid w:val="00EF72E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Helvetica" w:hAnsi="Helvetica"/>
      <w:snapToGrid w:val="0"/>
      <w:sz w:val="24"/>
      <w:lang w:val="en-US" w:eastAsia="en-US"/>
    </w:rPr>
  </w:style>
  <w:style w:type="paragraph" w:styleId="Heading1">
    <w:name w:val="heading 1"/>
    <w:basedOn w:val="Normal"/>
    <w:next w:val="Normal"/>
    <w:qFormat/>
    <w:pPr>
      <w:keepNext/>
      <w:tabs>
        <w:tab w:val="center" w:pos="5707"/>
      </w:tabs>
      <w:suppressAutoHyphens/>
      <w:jc w:val="center"/>
      <w:outlineLvl w:val="0"/>
    </w:pPr>
    <w:rPr>
      <w:rFonts w:ascii="Arial" w:hAnsi="Arial"/>
      <w:sz w:val="36"/>
      <w:lang w:val="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rsid w:val="00C67DEC"/>
    <w:pPr>
      <w:shd w:val="clear" w:color="auto" w:fill="000080"/>
    </w:pPr>
    <w:rPr>
      <w:rFonts w:ascii="Tahoma" w:hAnsi="Tahoma" w:cs="Tahoma"/>
    </w:rPr>
  </w:style>
  <w:style w:type="table" w:styleId="TableGrid">
    <w:name w:val="Table Grid"/>
    <w:basedOn w:val="TableNormal"/>
    <w:uiPriority w:val="59"/>
    <w:rsid w:val="00E12E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E12EEF"/>
    <w:rPr>
      <w:color w:val="0000FF"/>
      <w:u w:val="single"/>
    </w:rPr>
  </w:style>
  <w:style w:type="paragraph" w:styleId="ListParagraph">
    <w:name w:val="List Paragraph"/>
    <w:basedOn w:val="Normal"/>
    <w:uiPriority w:val="34"/>
    <w:qFormat/>
    <w:rsid w:val="00C95808"/>
    <w:pPr>
      <w:suppressAutoHyphens/>
      <w:autoSpaceDE w:val="0"/>
      <w:ind w:left="720"/>
    </w:pPr>
    <w:rPr>
      <w:rFonts w:ascii="Times New Roman" w:hAnsi="Times New Roman"/>
      <w:snapToGrid/>
      <w:szCs w:val="24"/>
      <w:lang w:bidi="en-US"/>
    </w:rPr>
  </w:style>
  <w:style w:type="paragraph" w:styleId="BalloonText">
    <w:name w:val="Balloon Text"/>
    <w:basedOn w:val="Normal"/>
    <w:link w:val="BalloonTextChar"/>
    <w:uiPriority w:val="99"/>
    <w:semiHidden/>
    <w:unhideWhenUsed/>
    <w:rsid w:val="00D232AE"/>
    <w:rPr>
      <w:rFonts w:ascii="Tahoma" w:hAnsi="Tahoma" w:cs="Tahoma"/>
      <w:sz w:val="16"/>
      <w:szCs w:val="16"/>
    </w:rPr>
  </w:style>
  <w:style w:type="character" w:customStyle="1" w:styleId="BalloonTextChar">
    <w:name w:val="Balloon Text Char"/>
    <w:basedOn w:val="DefaultParagraphFont"/>
    <w:link w:val="BalloonText"/>
    <w:uiPriority w:val="99"/>
    <w:semiHidden/>
    <w:rsid w:val="00D232AE"/>
    <w:rPr>
      <w:rFonts w:ascii="Tahoma" w:hAnsi="Tahoma" w:cs="Tahoma"/>
      <w:snapToGrid w:val="0"/>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356</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ARDS Inc.</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 Bleakley</dc:creator>
  <cp:lastModifiedBy>Windows User</cp:lastModifiedBy>
  <cp:revision>4</cp:revision>
  <cp:lastPrinted>2010-12-10T06:40:00Z</cp:lastPrinted>
  <dcterms:created xsi:type="dcterms:W3CDTF">2011-07-04T23:51:00Z</dcterms:created>
  <dcterms:modified xsi:type="dcterms:W3CDTF">2011-07-04T23:53:00Z</dcterms:modified>
</cp:coreProperties>
</file>